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CD" w:rsidRDefault="00C033CD" w:rsidP="001943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435F" w:rsidRPr="00207314" w:rsidRDefault="0019435F" w:rsidP="005B60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314">
        <w:rPr>
          <w:rFonts w:ascii="Arial" w:hAnsi="Arial" w:cs="Arial"/>
          <w:b/>
          <w:sz w:val="24"/>
          <w:szCs w:val="24"/>
        </w:rPr>
        <w:t>Seminarankündigung für das So</w:t>
      </w:r>
      <w:r>
        <w:rPr>
          <w:rFonts w:ascii="Arial" w:hAnsi="Arial" w:cs="Arial"/>
          <w:b/>
          <w:sz w:val="24"/>
          <w:szCs w:val="24"/>
        </w:rPr>
        <w:t>mmers</w:t>
      </w:r>
      <w:r w:rsidRPr="0020731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mester</w:t>
      </w:r>
      <w:r w:rsidRPr="0020731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Pr="00207314">
        <w:rPr>
          <w:rFonts w:ascii="Arial" w:hAnsi="Arial" w:cs="Arial"/>
          <w:sz w:val="24"/>
          <w:szCs w:val="24"/>
        </w:rPr>
        <w:t>:</w:t>
      </w:r>
    </w:p>
    <w:p w:rsidR="0019435F" w:rsidRDefault="0019435F" w:rsidP="00B222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33CD" w:rsidRDefault="00C033CD" w:rsidP="00B222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0CAB" w:rsidRPr="00207314" w:rsidRDefault="00BB69A5" w:rsidP="00B222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digitale Nachlass</w:t>
      </w:r>
    </w:p>
    <w:p w:rsidR="00C033CD" w:rsidRDefault="00C033CD" w:rsidP="004F3898">
      <w:pPr>
        <w:spacing w:before="240" w:after="0" w:line="300" w:lineRule="atLeast"/>
        <w:jc w:val="both"/>
        <w:rPr>
          <w:rFonts w:ascii="Arial" w:hAnsi="Arial" w:cs="Arial"/>
        </w:rPr>
      </w:pPr>
    </w:p>
    <w:p w:rsidR="004F3898" w:rsidRPr="001443DC" w:rsidRDefault="00BB69A5" w:rsidP="004F3898">
      <w:pPr>
        <w:spacing w:before="240"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Digitalisierung unserer Lebenswelt wirkt sich auch im Erbrecht aus. Denn digitales Vermögen wird im Erbfall zum digitalen Nachlass. </w:t>
      </w:r>
      <w:r w:rsidR="004F3898">
        <w:rPr>
          <w:rFonts w:ascii="Arial" w:hAnsi="Arial" w:cs="Arial"/>
        </w:rPr>
        <w:t xml:space="preserve">Das 5. Buch des BGB nimmt hierauf aber keinen Bezug. Welche Fragen stellen sich in Hinblick auf den digitalen Nachlass und wie sind diese zu lösen? </w:t>
      </w:r>
    </w:p>
    <w:p w:rsidR="00AC0CAB" w:rsidRPr="001443DC" w:rsidRDefault="00AC0CAB" w:rsidP="0019435F">
      <w:pPr>
        <w:spacing w:before="240" w:after="120" w:line="300" w:lineRule="atLeast"/>
        <w:jc w:val="both"/>
        <w:rPr>
          <w:rFonts w:ascii="Arial" w:hAnsi="Arial" w:cs="Arial"/>
        </w:rPr>
      </w:pPr>
      <w:r w:rsidRPr="00B22207">
        <w:rPr>
          <w:rFonts w:ascii="Arial" w:hAnsi="Arial" w:cs="Arial"/>
          <w:b/>
          <w:u w:val="single"/>
        </w:rPr>
        <w:t>Mögliche Themen</w:t>
      </w:r>
      <w:r w:rsidRPr="001443DC">
        <w:rPr>
          <w:rFonts w:ascii="Arial" w:hAnsi="Arial" w:cs="Arial"/>
        </w:rPr>
        <w:t>: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Was ist der digitale Nachlass – Vermögensbegriff des § 1922 BGB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Der digitale Nachlass aus der Sicht des Grundgesetzes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Der digitale Nachlass vor dem Hintergrund des § 88 III TKG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 xml:space="preserve">Rechtsvergleichung und IPR 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Der digitale Nachlass und seine Regelungen in den AGB der Anbieter von Onlinediensten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Vorsorgemöglichkeiten für den Erbfall</w:t>
      </w:r>
    </w:p>
    <w:p w:rsidR="004F3898" w:rsidRP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Digitaler Nachlass und Urheberrecht (Nutzungsrechte an E-Books, Filmen u.v.m. und der Erschöpfungsgrundsatz der §§ 17 Abs. 2, 69 Nr. 3 S. 2 UrhG)</w:t>
      </w:r>
    </w:p>
    <w:p w:rsidR="004F3898" w:rsidRDefault="004F3898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 w:rsidRPr="004F3898">
        <w:rPr>
          <w:rFonts w:ascii="Arial" w:hAnsi="Arial" w:cs="Arial"/>
        </w:rPr>
        <w:t>Haftung der Erben für digitale Inhalte und drohende Strafbarkeit im Zusammenhang mit dem digitalen Nachlass</w:t>
      </w:r>
    </w:p>
    <w:p w:rsidR="0019435F" w:rsidRPr="004F3898" w:rsidRDefault="0019435F" w:rsidP="0019435F">
      <w:pPr>
        <w:pStyle w:val="Listenabsatz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19435F" w:rsidRDefault="0019435F" w:rsidP="004F3898">
      <w:pPr>
        <w:spacing w:after="0"/>
        <w:rPr>
          <w:rFonts w:ascii="Arial" w:hAnsi="Arial" w:cs="Arial"/>
          <w:b/>
          <w:u w:val="single"/>
        </w:rPr>
      </w:pPr>
    </w:p>
    <w:p w:rsidR="0019435F" w:rsidRPr="001443DC" w:rsidRDefault="0019435F" w:rsidP="0019435F">
      <w:pPr>
        <w:spacing w:before="120" w:after="120" w:line="300" w:lineRule="atLeast"/>
        <w:jc w:val="both"/>
        <w:rPr>
          <w:rFonts w:ascii="Arial" w:hAnsi="Arial" w:cs="Arial"/>
        </w:rPr>
      </w:pPr>
      <w:r w:rsidRPr="001443DC">
        <w:rPr>
          <w:rFonts w:ascii="Arial" w:hAnsi="Arial" w:cs="Arial"/>
        </w:rPr>
        <w:t xml:space="preserve">Ein Scheinerwerb </w:t>
      </w:r>
      <w:proofErr w:type="spellStart"/>
      <w:r w:rsidRPr="001443DC">
        <w:rPr>
          <w:rFonts w:ascii="Arial" w:hAnsi="Arial" w:cs="Arial"/>
        </w:rPr>
        <w:t>i.S.d</w:t>
      </w:r>
      <w:proofErr w:type="spellEnd"/>
      <w:r w:rsidRPr="001443DC">
        <w:rPr>
          <w:rFonts w:ascii="Arial" w:hAnsi="Arial" w:cs="Arial"/>
        </w:rPr>
        <w:t xml:space="preserve">. § 5 I Nr. 3 der jur. </w:t>
      </w:r>
      <w:proofErr w:type="spellStart"/>
      <w:r w:rsidRPr="001443DC">
        <w:rPr>
          <w:rFonts w:ascii="Arial" w:hAnsi="Arial" w:cs="Arial"/>
        </w:rPr>
        <w:t>PromO</w:t>
      </w:r>
      <w:proofErr w:type="spellEnd"/>
      <w:r w:rsidRPr="001443DC">
        <w:rPr>
          <w:rFonts w:ascii="Arial" w:hAnsi="Arial" w:cs="Arial"/>
        </w:rPr>
        <w:t xml:space="preserve"> ist möglich.</w:t>
      </w:r>
    </w:p>
    <w:p w:rsidR="0019435F" w:rsidRDefault="0019435F" w:rsidP="004F3898">
      <w:pPr>
        <w:spacing w:after="0"/>
        <w:rPr>
          <w:rFonts w:ascii="Arial" w:hAnsi="Arial" w:cs="Arial"/>
          <w:b/>
          <w:u w:val="single"/>
        </w:rPr>
      </w:pPr>
    </w:p>
    <w:p w:rsidR="004F3898" w:rsidRPr="001443DC" w:rsidRDefault="004F3898" w:rsidP="004F3898">
      <w:pPr>
        <w:spacing w:after="0"/>
        <w:rPr>
          <w:rFonts w:ascii="Arial" w:hAnsi="Arial" w:cs="Arial"/>
        </w:rPr>
      </w:pPr>
      <w:r w:rsidRPr="00B22207">
        <w:rPr>
          <w:rFonts w:ascii="Arial" w:hAnsi="Arial" w:cs="Arial"/>
          <w:b/>
          <w:u w:val="single"/>
        </w:rPr>
        <w:t>Termine</w:t>
      </w:r>
      <w:r w:rsidRPr="001443DC">
        <w:rPr>
          <w:rFonts w:ascii="Arial" w:hAnsi="Arial" w:cs="Arial"/>
        </w:rPr>
        <w:t>:</w:t>
      </w:r>
    </w:p>
    <w:p w:rsidR="0019435F" w:rsidRDefault="004F3898" w:rsidP="0019435F">
      <w:pPr>
        <w:spacing w:after="0" w:line="300" w:lineRule="atLeast"/>
        <w:rPr>
          <w:rFonts w:ascii="Arial" w:hAnsi="Arial" w:cs="Arial"/>
        </w:rPr>
      </w:pPr>
      <w:r w:rsidRPr="001443DC">
        <w:rPr>
          <w:rFonts w:ascii="Arial" w:hAnsi="Arial" w:cs="Arial"/>
        </w:rPr>
        <w:t>Einführungssitzung:</w:t>
      </w:r>
      <w:r w:rsidRPr="001443DC">
        <w:rPr>
          <w:rFonts w:ascii="Arial" w:hAnsi="Arial" w:cs="Arial"/>
        </w:rPr>
        <w:tab/>
      </w:r>
      <w:r w:rsidR="0019435F">
        <w:rPr>
          <w:rFonts w:ascii="Arial" w:hAnsi="Arial" w:cs="Arial"/>
        </w:rPr>
        <w:t>Do, 26</w:t>
      </w:r>
      <w:r w:rsidRPr="001443DC">
        <w:rPr>
          <w:rFonts w:ascii="Arial" w:hAnsi="Arial" w:cs="Arial"/>
        </w:rPr>
        <w:t>.04.201</w:t>
      </w:r>
      <w:r w:rsidR="0019435F">
        <w:rPr>
          <w:rFonts w:ascii="Arial" w:hAnsi="Arial" w:cs="Arial"/>
        </w:rPr>
        <w:t>8</w:t>
      </w:r>
      <w:r w:rsidRPr="001443DC">
        <w:rPr>
          <w:rFonts w:ascii="Arial" w:hAnsi="Arial" w:cs="Arial"/>
        </w:rPr>
        <w:t>, 1</w:t>
      </w:r>
      <w:r w:rsidR="0019435F">
        <w:rPr>
          <w:rFonts w:ascii="Arial" w:hAnsi="Arial" w:cs="Arial"/>
        </w:rPr>
        <w:t>6</w:t>
      </w:r>
      <w:r w:rsidRPr="001443DC">
        <w:rPr>
          <w:rFonts w:ascii="Arial" w:hAnsi="Arial" w:cs="Arial"/>
        </w:rPr>
        <w:t>:15 – 1</w:t>
      </w:r>
      <w:r w:rsidR="0019435F">
        <w:rPr>
          <w:rFonts w:ascii="Arial" w:hAnsi="Arial" w:cs="Arial"/>
        </w:rPr>
        <w:t>7</w:t>
      </w:r>
      <w:r w:rsidRPr="001443DC">
        <w:rPr>
          <w:rFonts w:ascii="Arial" w:hAnsi="Arial" w:cs="Arial"/>
        </w:rPr>
        <w:t>:45 Uhr (</w:t>
      </w:r>
      <w:r w:rsidRPr="001443DC">
        <w:rPr>
          <w:rFonts w:ascii="Arial" w:hAnsi="Arial" w:cs="Arial"/>
          <w:b/>
        </w:rPr>
        <w:t>mit Themenvergabe</w:t>
      </w:r>
      <w:r w:rsidR="0019435F">
        <w:rPr>
          <w:rFonts w:ascii="Arial" w:hAnsi="Arial" w:cs="Arial"/>
        </w:rPr>
        <w:t>)</w:t>
      </w:r>
    </w:p>
    <w:p w:rsidR="00AC0CAB" w:rsidRDefault="004F3898" w:rsidP="00AC0CAB">
      <w:pPr>
        <w:spacing w:after="0" w:line="300" w:lineRule="atLeast"/>
        <w:rPr>
          <w:rFonts w:ascii="Arial" w:hAnsi="Arial" w:cs="Arial"/>
        </w:rPr>
      </w:pPr>
      <w:r w:rsidRPr="001443DC">
        <w:rPr>
          <w:rFonts w:ascii="Arial" w:hAnsi="Arial" w:cs="Arial"/>
        </w:rPr>
        <w:t>Blocktermine:</w:t>
      </w:r>
      <w:r w:rsidRPr="001443DC">
        <w:rPr>
          <w:rFonts w:ascii="Arial" w:hAnsi="Arial" w:cs="Arial"/>
        </w:rPr>
        <w:tab/>
      </w:r>
      <w:r w:rsidRPr="001443DC">
        <w:rPr>
          <w:rFonts w:ascii="Arial" w:hAnsi="Arial" w:cs="Arial"/>
        </w:rPr>
        <w:tab/>
      </w:r>
      <w:r w:rsidR="0019435F">
        <w:rPr>
          <w:rFonts w:ascii="Arial" w:hAnsi="Arial" w:cs="Arial"/>
        </w:rPr>
        <w:t>Do, 28</w:t>
      </w:r>
      <w:r w:rsidRPr="001443DC">
        <w:rPr>
          <w:rFonts w:ascii="Arial" w:hAnsi="Arial" w:cs="Arial"/>
        </w:rPr>
        <w:t>.0</w:t>
      </w:r>
      <w:r w:rsidR="0019435F">
        <w:rPr>
          <w:rFonts w:ascii="Arial" w:hAnsi="Arial" w:cs="Arial"/>
        </w:rPr>
        <w:t>6</w:t>
      </w:r>
      <w:r w:rsidRPr="001443DC">
        <w:rPr>
          <w:rFonts w:ascii="Arial" w:hAnsi="Arial" w:cs="Arial"/>
        </w:rPr>
        <w:t>.201</w:t>
      </w:r>
      <w:r w:rsidR="0019435F">
        <w:rPr>
          <w:rFonts w:ascii="Arial" w:hAnsi="Arial" w:cs="Arial"/>
        </w:rPr>
        <w:t>8</w:t>
      </w:r>
      <w:r w:rsidRPr="001443DC">
        <w:rPr>
          <w:rFonts w:ascii="Arial" w:hAnsi="Arial" w:cs="Arial"/>
        </w:rPr>
        <w:t>, 1</w:t>
      </w:r>
      <w:r w:rsidR="0019435F">
        <w:rPr>
          <w:rFonts w:ascii="Arial" w:hAnsi="Arial" w:cs="Arial"/>
        </w:rPr>
        <w:t>6</w:t>
      </w:r>
      <w:r w:rsidRPr="001443DC">
        <w:rPr>
          <w:rFonts w:ascii="Arial" w:hAnsi="Arial" w:cs="Arial"/>
        </w:rPr>
        <w:t>:15 –</w:t>
      </w:r>
      <w:r w:rsidR="0019435F">
        <w:rPr>
          <w:rFonts w:ascii="Arial" w:hAnsi="Arial" w:cs="Arial"/>
        </w:rPr>
        <w:t xml:space="preserve"> 19:45 Uhr </w:t>
      </w:r>
    </w:p>
    <w:p w:rsidR="0019435F" w:rsidRPr="001443DC" w:rsidRDefault="0019435F" w:rsidP="00AC0CAB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Fr,  29.06.2018, 10:15 – 17:45 Uhr</w:t>
      </w:r>
    </w:p>
    <w:p w:rsidR="0019435F" w:rsidRDefault="00AC0CAB" w:rsidP="00AC0CAB">
      <w:pPr>
        <w:spacing w:after="0" w:line="300" w:lineRule="atLeast"/>
        <w:rPr>
          <w:rFonts w:ascii="Arial" w:hAnsi="Arial" w:cs="Arial"/>
        </w:rPr>
      </w:pPr>
      <w:r w:rsidRPr="001443DC">
        <w:rPr>
          <w:rFonts w:ascii="Arial" w:hAnsi="Arial" w:cs="Arial"/>
        </w:rPr>
        <w:tab/>
      </w:r>
      <w:r w:rsidRPr="001443DC">
        <w:rPr>
          <w:rFonts w:ascii="Arial" w:hAnsi="Arial" w:cs="Arial"/>
        </w:rPr>
        <w:tab/>
      </w:r>
      <w:r w:rsidRPr="001443DC">
        <w:rPr>
          <w:rFonts w:ascii="Arial" w:hAnsi="Arial" w:cs="Arial"/>
        </w:rPr>
        <w:tab/>
      </w:r>
      <w:r w:rsidR="00145856" w:rsidRPr="001443DC">
        <w:rPr>
          <w:rFonts w:ascii="Arial" w:hAnsi="Arial" w:cs="Arial"/>
        </w:rPr>
        <w:t xml:space="preserve">Sa, </w:t>
      </w:r>
      <w:r w:rsidR="0019435F">
        <w:rPr>
          <w:rFonts w:ascii="Arial" w:hAnsi="Arial" w:cs="Arial"/>
        </w:rPr>
        <w:t>30</w:t>
      </w:r>
      <w:r w:rsidRPr="001443DC">
        <w:rPr>
          <w:rFonts w:ascii="Arial" w:hAnsi="Arial" w:cs="Arial"/>
        </w:rPr>
        <w:t>.</w:t>
      </w:r>
      <w:r w:rsidR="00145856" w:rsidRPr="001443DC">
        <w:rPr>
          <w:rFonts w:ascii="Arial" w:hAnsi="Arial" w:cs="Arial"/>
        </w:rPr>
        <w:t>0</w:t>
      </w:r>
      <w:r w:rsidR="0019435F">
        <w:rPr>
          <w:rFonts w:ascii="Arial" w:hAnsi="Arial" w:cs="Arial"/>
        </w:rPr>
        <w:t>6</w:t>
      </w:r>
      <w:r w:rsidRPr="001443DC">
        <w:rPr>
          <w:rFonts w:ascii="Arial" w:hAnsi="Arial" w:cs="Arial"/>
        </w:rPr>
        <w:t>.201</w:t>
      </w:r>
      <w:r w:rsidR="0019435F">
        <w:rPr>
          <w:rFonts w:ascii="Arial" w:hAnsi="Arial" w:cs="Arial"/>
        </w:rPr>
        <w:t>8</w:t>
      </w:r>
      <w:r w:rsidRPr="001443DC">
        <w:rPr>
          <w:rFonts w:ascii="Arial" w:hAnsi="Arial" w:cs="Arial"/>
        </w:rPr>
        <w:t>, 10:15 – 1</w:t>
      </w:r>
      <w:r w:rsidR="0019435F">
        <w:rPr>
          <w:rFonts w:ascii="Arial" w:hAnsi="Arial" w:cs="Arial"/>
        </w:rPr>
        <w:t>7</w:t>
      </w:r>
      <w:r w:rsidRPr="001443DC">
        <w:rPr>
          <w:rFonts w:ascii="Arial" w:hAnsi="Arial" w:cs="Arial"/>
        </w:rPr>
        <w:t>:</w:t>
      </w:r>
      <w:r w:rsidR="0019435F">
        <w:rPr>
          <w:rFonts w:ascii="Arial" w:hAnsi="Arial" w:cs="Arial"/>
        </w:rPr>
        <w:t>45</w:t>
      </w:r>
      <w:r w:rsidRPr="001443DC">
        <w:rPr>
          <w:rFonts w:ascii="Arial" w:hAnsi="Arial" w:cs="Arial"/>
        </w:rPr>
        <w:t xml:space="preserve"> Uhr</w:t>
      </w:r>
    </w:p>
    <w:p w:rsidR="00C033CD" w:rsidRDefault="00C033CD" w:rsidP="0019435F">
      <w:pPr>
        <w:spacing w:after="0"/>
        <w:rPr>
          <w:rFonts w:ascii="Arial" w:hAnsi="Arial" w:cs="Arial"/>
          <w:b/>
          <w:u w:val="single"/>
        </w:rPr>
      </w:pPr>
    </w:p>
    <w:p w:rsidR="00AC0CAB" w:rsidRPr="001443DC" w:rsidRDefault="0019435F" w:rsidP="0019435F">
      <w:pPr>
        <w:spacing w:after="0"/>
        <w:rPr>
          <w:rFonts w:ascii="Arial" w:hAnsi="Arial" w:cs="Arial"/>
        </w:rPr>
      </w:pPr>
      <w:r w:rsidRPr="00B22207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aum</w:t>
      </w:r>
      <w:r w:rsidRPr="001443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RW 6</w:t>
      </w:r>
    </w:p>
    <w:p w:rsidR="001443DC" w:rsidRPr="001443DC" w:rsidRDefault="001443DC" w:rsidP="005C4BE2">
      <w:pPr>
        <w:spacing w:before="120" w:after="120" w:line="300" w:lineRule="atLeast"/>
        <w:jc w:val="both"/>
        <w:rPr>
          <w:rFonts w:ascii="Arial" w:hAnsi="Arial" w:cs="Arial"/>
        </w:rPr>
      </w:pPr>
      <w:r w:rsidRPr="001443DC">
        <w:rPr>
          <w:rFonts w:ascii="Arial" w:hAnsi="Arial" w:cs="Arial"/>
          <w:b/>
          <w:u w:val="single"/>
        </w:rPr>
        <w:lastRenderedPageBreak/>
        <w:t>Anmeldungen</w:t>
      </w:r>
      <w:r w:rsidRPr="001443DC">
        <w:rPr>
          <w:rFonts w:ascii="Arial" w:hAnsi="Arial" w:cs="Arial"/>
        </w:rPr>
        <w:t xml:space="preserve"> mit Angabe eines Wunschthemas und eines Ersatzthemas sind ab sofort und aus</w:t>
      </w:r>
      <w:r w:rsidR="005C4BE2">
        <w:rPr>
          <w:rFonts w:ascii="Arial" w:hAnsi="Arial" w:cs="Arial"/>
        </w:rPr>
        <w:softHyphen/>
      </w:r>
      <w:r w:rsidR="005461BB">
        <w:rPr>
          <w:rFonts w:ascii="Arial" w:hAnsi="Arial" w:cs="Arial"/>
        </w:rPr>
        <w:t>schließ</w:t>
      </w:r>
      <w:bookmarkStart w:id="0" w:name="_GoBack"/>
      <w:bookmarkEnd w:id="0"/>
      <w:r w:rsidRPr="001443DC">
        <w:rPr>
          <w:rFonts w:ascii="Arial" w:hAnsi="Arial" w:cs="Arial"/>
        </w:rPr>
        <w:t xml:space="preserve">lich möglich an </w:t>
      </w:r>
      <w:hyperlink r:id="rId8" w:history="1">
        <w:r w:rsidRPr="001443DC">
          <w:rPr>
            <w:rStyle w:val="Hyperlink"/>
            <w:rFonts w:ascii="Arial" w:hAnsi="Arial" w:cs="Arial"/>
          </w:rPr>
          <w:t>ls-eberl-borges@uni-mainz.de</w:t>
        </w:r>
      </w:hyperlink>
      <w:r w:rsidRPr="001443DC">
        <w:rPr>
          <w:rFonts w:ascii="Arial" w:hAnsi="Arial" w:cs="Arial"/>
        </w:rPr>
        <w:t>. Es stehen 14 Plätze zur Verfügung. Bei einer größeren Zahl von Anmeldungen entscheidet die Reihenfolge der Anmeldungen.</w:t>
      </w:r>
    </w:p>
    <w:p w:rsidR="00AC0CAB" w:rsidRPr="00B22207" w:rsidRDefault="001443DC" w:rsidP="005C4BE2">
      <w:pPr>
        <w:spacing w:before="120" w:after="120" w:line="300" w:lineRule="atLeast"/>
        <w:jc w:val="both"/>
        <w:rPr>
          <w:rFonts w:ascii="Arial" w:hAnsi="Arial" w:cs="Arial"/>
          <w:b/>
        </w:rPr>
      </w:pPr>
      <w:r w:rsidRPr="001443DC">
        <w:rPr>
          <w:rFonts w:ascii="Arial" w:hAnsi="Arial" w:cs="Arial"/>
          <w:b/>
        </w:rPr>
        <w:t>Bitte beachten Sie, dass Anmeldungen zum Seminar verbindlich sind.</w:t>
      </w:r>
    </w:p>
    <w:sectPr w:rsidR="00AC0CAB" w:rsidRPr="00B22207" w:rsidSect="00B22207">
      <w:headerReference w:type="default" r:id="rId9"/>
      <w:footerReference w:type="even" r:id="rId10"/>
      <w:pgSz w:w="11906" w:h="16838"/>
      <w:pgMar w:top="1985" w:right="99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17" w:rsidRDefault="00E94417">
      <w:pPr>
        <w:spacing w:after="0" w:line="240" w:lineRule="auto"/>
      </w:pPr>
      <w:r>
        <w:separator/>
      </w:r>
    </w:p>
  </w:endnote>
  <w:endnote w:type="continuationSeparator" w:id="0">
    <w:p w:rsidR="00E94417" w:rsidRDefault="00E9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84" w:rsidRDefault="001E11FC" w:rsidP="00EF27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A3A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3A84" w:rsidRDefault="00AA3A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17" w:rsidRDefault="00E94417">
      <w:pPr>
        <w:spacing w:after="0" w:line="240" w:lineRule="auto"/>
      </w:pPr>
      <w:r>
        <w:separator/>
      </w:r>
    </w:p>
  </w:footnote>
  <w:footnote w:type="continuationSeparator" w:id="0">
    <w:p w:rsidR="00E94417" w:rsidRDefault="00E9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84" w:rsidRPr="00AC0CAB" w:rsidRDefault="00AA3A84" w:rsidP="00EF27D8">
    <w:pPr>
      <w:rPr>
        <w:rFonts w:ascii="Arial" w:hAnsi="Arial" w:cs="Arial"/>
        <w:color w:val="000000"/>
        <w:sz w:val="24"/>
        <w:szCs w:val="24"/>
      </w:rPr>
    </w:pPr>
    <w:r w:rsidRPr="00AC0CAB">
      <w:rPr>
        <w:rFonts w:ascii="Arial" w:hAnsi="Arial" w:cs="Arial"/>
        <w:color w:val="000000"/>
        <w:sz w:val="24"/>
        <w:szCs w:val="24"/>
      </w:rPr>
      <w:t>Prof. Dr. Christina Eberl-Borges</w:t>
    </w:r>
  </w:p>
  <w:p w:rsidR="00AA3A84" w:rsidRDefault="00AA3A8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A12A6C" wp14:editId="45E546E1">
          <wp:simplePos x="0" y="0"/>
          <wp:positionH relativeFrom="page">
            <wp:posOffset>4785995</wp:posOffset>
          </wp:positionH>
          <wp:positionV relativeFrom="page">
            <wp:posOffset>-132715</wp:posOffset>
          </wp:positionV>
          <wp:extent cx="2336165" cy="1590675"/>
          <wp:effectExtent l="0" t="0" r="0" b="0"/>
          <wp:wrapTight wrapText="bothSides">
            <wp:wrapPolygon edited="0">
              <wp:start x="8454" y="5863"/>
              <wp:lineTo x="8454" y="11382"/>
              <wp:lineTo x="2818" y="13451"/>
              <wp:lineTo x="2583" y="14831"/>
              <wp:lineTo x="5167" y="16901"/>
              <wp:lineTo x="5167" y="16901"/>
              <wp:lineTo x="14326" y="16901"/>
              <wp:lineTo x="14326" y="16901"/>
              <wp:lineTo x="17379" y="16556"/>
              <wp:lineTo x="17144" y="13451"/>
              <wp:lineTo x="13621" y="11382"/>
              <wp:lineTo x="13621" y="5863"/>
              <wp:lineTo x="8454" y="5863"/>
            </wp:wrapPolygon>
          </wp:wrapTight>
          <wp:docPr id="1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33AD"/>
    <w:multiLevelType w:val="hybridMultilevel"/>
    <w:tmpl w:val="18CC923A"/>
    <w:lvl w:ilvl="0" w:tplc="9092C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1493"/>
    <w:multiLevelType w:val="hybridMultilevel"/>
    <w:tmpl w:val="E2E4C5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016"/>
    <w:multiLevelType w:val="hybridMultilevel"/>
    <w:tmpl w:val="FC8E5C5E"/>
    <w:lvl w:ilvl="0" w:tplc="505C5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2271"/>
    <w:multiLevelType w:val="hybridMultilevel"/>
    <w:tmpl w:val="EA9AB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667A"/>
    <w:multiLevelType w:val="hybridMultilevel"/>
    <w:tmpl w:val="D0B66812"/>
    <w:lvl w:ilvl="0" w:tplc="FC6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686"/>
    <w:multiLevelType w:val="hybridMultilevel"/>
    <w:tmpl w:val="7B365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34E10"/>
    <w:multiLevelType w:val="hybridMultilevel"/>
    <w:tmpl w:val="1F208BAC"/>
    <w:lvl w:ilvl="0" w:tplc="7B420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2602"/>
    <w:multiLevelType w:val="hybridMultilevel"/>
    <w:tmpl w:val="E2E4C5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4E"/>
    <w:rsid w:val="000245B4"/>
    <w:rsid w:val="00043653"/>
    <w:rsid w:val="001245C1"/>
    <w:rsid w:val="001443DC"/>
    <w:rsid w:val="00145856"/>
    <w:rsid w:val="00161FFE"/>
    <w:rsid w:val="00165CC5"/>
    <w:rsid w:val="0019435F"/>
    <w:rsid w:val="001B25AC"/>
    <w:rsid w:val="001E11FC"/>
    <w:rsid w:val="001F74DE"/>
    <w:rsid w:val="00207314"/>
    <w:rsid w:val="00257C96"/>
    <w:rsid w:val="00282CEF"/>
    <w:rsid w:val="002C464E"/>
    <w:rsid w:val="00301B6C"/>
    <w:rsid w:val="0030496B"/>
    <w:rsid w:val="00315122"/>
    <w:rsid w:val="003D5290"/>
    <w:rsid w:val="003F34C6"/>
    <w:rsid w:val="00406162"/>
    <w:rsid w:val="004C686F"/>
    <w:rsid w:val="004E1535"/>
    <w:rsid w:val="004F3898"/>
    <w:rsid w:val="0052275F"/>
    <w:rsid w:val="005461BB"/>
    <w:rsid w:val="00587AA7"/>
    <w:rsid w:val="005A2731"/>
    <w:rsid w:val="005A7EF6"/>
    <w:rsid w:val="005B6027"/>
    <w:rsid w:val="005C4BE2"/>
    <w:rsid w:val="005D1EF3"/>
    <w:rsid w:val="00676909"/>
    <w:rsid w:val="006C2B3E"/>
    <w:rsid w:val="007538C4"/>
    <w:rsid w:val="00764322"/>
    <w:rsid w:val="007B10C7"/>
    <w:rsid w:val="007B41D6"/>
    <w:rsid w:val="007F3378"/>
    <w:rsid w:val="007F39EF"/>
    <w:rsid w:val="0085738E"/>
    <w:rsid w:val="00874C9A"/>
    <w:rsid w:val="00885C26"/>
    <w:rsid w:val="008E11D2"/>
    <w:rsid w:val="008E5795"/>
    <w:rsid w:val="008F3C0E"/>
    <w:rsid w:val="00A07B97"/>
    <w:rsid w:val="00A358D6"/>
    <w:rsid w:val="00A5163B"/>
    <w:rsid w:val="00A73647"/>
    <w:rsid w:val="00A747B3"/>
    <w:rsid w:val="00AA3A84"/>
    <w:rsid w:val="00AC0CAB"/>
    <w:rsid w:val="00B05A8A"/>
    <w:rsid w:val="00B20356"/>
    <w:rsid w:val="00B22207"/>
    <w:rsid w:val="00B22681"/>
    <w:rsid w:val="00B50B6F"/>
    <w:rsid w:val="00B51D15"/>
    <w:rsid w:val="00B556F3"/>
    <w:rsid w:val="00B93952"/>
    <w:rsid w:val="00BB69A5"/>
    <w:rsid w:val="00C032C9"/>
    <w:rsid w:val="00C033CD"/>
    <w:rsid w:val="00C16CA7"/>
    <w:rsid w:val="00C45376"/>
    <w:rsid w:val="00D24C9D"/>
    <w:rsid w:val="00D356EC"/>
    <w:rsid w:val="00D9031A"/>
    <w:rsid w:val="00DA1C2D"/>
    <w:rsid w:val="00DB7338"/>
    <w:rsid w:val="00DC2513"/>
    <w:rsid w:val="00DF316C"/>
    <w:rsid w:val="00E037A5"/>
    <w:rsid w:val="00E3570C"/>
    <w:rsid w:val="00E94417"/>
    <w:rsid w:val="00EB3F13"/>
    <w:rsid w:val="00EF27D8"/>
    <w:rsid w:val="00F122E2"/>
    <w:rsid w:val="00F24643"/>
    <w:rsid w:val="00F57AC1"/>
    <w:rsid w:val="00FB0F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A23AB3B-5944-48B5-A155-ACA83D0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BB4ABE"/>
    <w:pPr>
      <w:spacing w:beforeLines="1" w:afterLines="1" w:line="240" w:lineRule="auto"/>
      <w:outlineLvl w:val="0"/>
    </w:pPr>
    <w:rPr>
      <w:rFonts w:ascii="Times" w:eastAsia="Cambria" w:hAnsi="Times"/>
      <w:b/>
      <w:kern w:val="36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65CC5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165CC5"/>
    <w:pPr>
      <w:keepNext/>
      <w:numPr>
        <w:ilvl w:val="2"/>
        <w:numId w:val="1"/>
      </w:numPr>
      <w:tabs>
        <w:tab w:val="left" w:pos="9072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165CC5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165CC5"/>
    <w:pPr>
      <w:keepNext/>
      <w:numPr>
        <w:ilvl w:val="4"/>
        <w:numId w:val="1"/>
      </w:numPr>
      <w:spacing w:after="0" w:line="360" w:lineRule="auto"/>
      <w:outlineLvl w:val="4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4ABE"/>
    <w:rPr>
      <w:rFonts w:ascii="Times" w:hAnsi="Times"/>
      <w:b/>
      <w:kern w:val="36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65CC5"/>
    <w:rPr>
      <w:rFonts w:ascii="Times New Roman" w:eastAsia="Times New Roman" w:hAnsi="Times New Roman"/>
      <w:b/>
      <w:sz w:val="28"/>
      <w:u w:val="single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165CC5"/>
    <w:rPr>
      <w:rFonts w:ascii="Times New Roman" w:eastAsia="Times New Roman" w:hAnsi="Times New Roman"/>
      <w:sz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165CC5"/>
    <w:rPr>
      <w:rFonts w:ascii="Times New Roman" w:eastAsia="Times New Roman" w:hAnsi="Times New Roman"/>
      <w:b/>
      <w:sz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165CC5"/>
    <w:rPr>
      <w:rFonts w:ascii="Times New Roman" w:eastAsia="Times New Roman" w:hAnsi="Times New Roman"/>
      <w:b/>
      <w:sz w:val="28"/>
      <w:u w:val="single"/>
      <w:lang w:eastAsia="ar-SA"/>
    </w:rPr>
  </w:style>
  <w:style w:type="paragraph" w:styleId="Kopfzeile">
    <w:name w:val="header"/>
    <w:basedOn w:val="Standard"/>
    <w:link w:val="KopfzeileZchn"/>
    <w:rsid w:val="002C4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C464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C46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64E"/>
    <w:rPr>
      <w:rFonts w:ascii="Calibri" w:eastAsia="Calibri" w:hAnsi="Calibri" w:cs="Times New Roman"/>
      <w:sz w:val="22"/>
      <w:szCs w:val="22"/>
    </w:rPr>
  </w:style>
  <w:style w:type="character" w:styleId="Seitenzahl">
    <w:name w:val="page number"/>
    <w:basedOn w:val="Absatz-Standardschriftart"/>
    <w:unhideWhenUsed/>
    <w:rsid w:val="002C464E"/>
  </w:style>
  <w:style w:type="paragraph" w:styleId="Funotentext">
    <w:name w:val="footnote text"/>
    <w:basedOn w:val="Standard"/>
    <w:link w:val="FunotentextZchn"/>
    <w:semiHidden/>
    <w:unhideWhenUsed/>
    <w:rsid w:val="007B164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164C"/>
    <w:rPr>
      <w:rFonts w:ascii="Calibri" w:eastAsia="Calibri" w:hAnsi="Calibri" w:cs="Times New Roman"/>
    </w:rPr>
  </w:style>
  <w:style w:type="character" w:styleId="Funotenzeichen">
    <w:name w:val="footnote reference"/>
    <w:basedOn w:val="Absatz-Standardschriftart"/>
    <w:semiHidden/>
    <w:unhideWhenUsed/>
    <w:rsid w:val="007B164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E2A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B4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bsatz-Standardschriftart"/>
    <w:rsid w:val="0056271B"/>
  </w:style>
  <w:style w:type="character" w:styleId="Hervorhebung">
    <w:name w:val="Emphasis"/>
    <w:basedOn w:val="Absatz-Standardschriftart"/>
    <w:uiPriority w:val="20"/>
    <w:rsid w:val="0056271B"/>
    <w:rPr>
      <w:i/>
    </w:rPr>
  </w:style>
  <w:style w:type="character" w:customStyle="1" w:styleId="zit">
    <w:name w:val="zit"/>
    <w:basedOn w:val="Absatz-Standardschriftart"/>
    <w:rsid w:val="0056271B"/>
  </w:style>
  <w:style w:type="character" w:styleId="Hyperlink">
    <w:name w:val="Hyperlink"/>
    <w:basedOn w:val="Absatz-Standardschriftart"/>
    <w:uiPriority w:val="99"/>
    <w:rsid w:val="00A220C9"/>
    <w:rPr>
      <w:color w:val="0000FF"/>
      <w:u w:val="single"/>
    </w:rPr>
  </w:style>
  <w:style w:type="character" w:customStyle="1" w:styleId="fnback">
    <w:name w:val="fnback"/>
    <w:basedOn w:val="Absatz-Standardschriftart"/>
    <w:rsid w:val="00D662C3"/>
  </w:style>
  <w:style w:type="paragraph" w:styleId="Sprechblasentext">
    <w:name w:val="Balloon Text"/>
    <w:basedOn w:val="Standard"/>
    <w:link w:val="SprechblasentextZchn"/>
    <w:rsid w:val="00A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14F0"/>
    <w:rPr>
      <w:rFonts w:ascii="Tahoma" w:eastAsia="Calibri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7B10C7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10C7"/>
    <w:rPr>
      <w:rFonts w:ascii="Times New Roman" w:eastAsia="Times New Roman" w:hAnsi="Times New Roman"/>
      <w:sz w:val="24"/>
    </w:rPr>
  </w:style>
  <w:style w:type="character" w:customStyle="1" w:styleId="Absatz-Standardschriftart1">
    <w:name w:val="Absatz-Standardschriftart1"/>
    <w:rsid w:val="00165CC5"/>
  </w:style>
  <w:style w:type="character" w:customStyle="1" w:styleId="WW-Absatz-Standardschriftart">
    <w:name w:val="WW-Absatz-Standardschriftart"/>
    <w:rsid w:val="00165CC5"/>
  </w:style>
  <w:style w:type="character" w:customStyle="1" w:styleId="WW-Absatz-Standardschriftart1">
    <w:name w:val="WW-Absatz-Standardschriftart1"/>
    <w:rsid w:val="00165CC5"/>
  </w:style>
  <w:style w:type="character" w:customStyle="1" w:styleId="WW-Absatz-Standardschriftart11">
    <w:name w:val="WW-Absatz-Standardschriftart11"/>
    <w:rsid w:val="00165CC5"/>
  </w:style>
  <w:style w:type="character" w:customStyle="1" w:styleId="WW-Absatz-Standardschriftart111">
    <w:name w:val="WW-Absatz-Standardschriftart111"/>
    <w:rsid w:val="00165CC5"/>
  </w:style>
  <w:style w:type="character" w:customStyle="1" w:styleId="WW-Absatz-Standardschriftart1111">
    <w:name w:val="WW-Absatz-Standardschriftart1111"/>
    <w:rsid w:val="00165CC5"/>
  </w:style>
  <w:style w:type="character" w:customStyle="1" w:styleId="WW-Absatz-Standardschriftart11111">
    <w:name w:val="WW-Absatz-Standardschriftart11111"/>
    <w:rsid w:val="00165CC5"/>
  </w:style>
  <w:style w:type="character" w:customStyle="1" w:styleId="Funotenzeichen1">
    <w:name w:val="Fußnotenzeichen1"/>
    <w:basedOn w:val="WW-Absatz-Standardschriftart11111"/>
    <w:rsid w:val="00165CC5"/>
    <w:rPr>
      <w:vertAlign w:val="superscript"/>
    </w:rPr>
  </w:style>
  <w:style w:type="character" w:customStyle="1" w:styleId="Nummerierungszeichen">
    <w:name w:val="Nummerierungszeichen"/>
    <w:rsid w:val="00165CC5"/>
  </w:style>
  <w:style w:type="character" w:customStyle="1" w:styleId="Endnotenzeichen1">
    <w:name w:val="Endnotenzeichen1"/>
    <w:rsid w:val="00165CC5"/>
    <w:rPr>
      <w:vertAlign w:val="superscript"/>
    </w:rPr>
  </w:style>
  <w:style w:type="character" w:customStyle="1" w:styleId="WW-Endnotenzeichen">
    <w:name w:val="WW-Endnotenzeichen"/>
    <w:rsid w:val="00165CC5"/>
  </w:style>
  <w:style w:type="character" w:styleId="Endnotenzeichen">
    <w:name w:val="endnote reference"/>
    <w:rsid w:val="00165CC5"/>
    <w:rPr>
      <w:vertAlign w:val="superscript"/>
    </w:rPr>
  </w:style>
  <w:style w:type="paragraph" w:customStyle="1" w:styleId="berschrift">
    <w:name w:val="Überschrift"/>
    <w:basedOn w:val="Standard"/>
    <w:next w:val="Textkrper"/>
    <w:rsid w:val="00165CC5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e">
    <w:name w:val="List"/>
    <w:basedOn w:val="Textkrper"/>
    <w:rsid w:val="00165CC5"/>
    <w:rPr>
      <w:lang w:eastAsia="ar-SA"/>
    </w:rPr>
  </w:style>
  <w:style w:type="paragraph" w:customStyle="1" w:styleId="Beschriftung1">
    <w:name w:val="Beschriftung1"/>
    <w:basedOn w:val="Standard"/>
    <w:rsid w:val="00165CC5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165C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">
    <w:name w:val="Text"/>
    <w:basedOn w:val="Standard"/>
    <w:rsid w:val="00165CC5"/>
    <w:pPr>
      <w:spacing w:after="0" w:line="240" w:lineRule="auto"/>
    </w:pPr>
    <w:rPr>
      <w:rFonts w:ascii="LinePrinter" w:eastAsia="Times New Roman" w:hAnsi="LinePrinter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krper21">
    <w:name w:val="Textkörper 21"/>
    <w:basedOn w:val="Standard"/>
    <w:rsid w:val="00165CC5"/>
    <w:pPr>
      <w:widowControl w:val="0"/>
      <w:spacing w:after="0" w:line="240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165CC5"/>
    <w:pPr>
      <w:tabs>
        <w:tab w:val="left" w:pos="3691"/>
        <w:tab w:val="left" w:pos="12480"/>
      </w:tabs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5CC5"/>
    <w:rPr>
      <w:rFonts w:ascii="Times New Roman" w:eastAsia="Times New Roman" w:hAnsi="Times New Roman"/>
      <w:sz w:val="24"/>
      <w:lang w:eastAsia="ar-SA"/>
    </w:rPr>
  </w:style>
  <w:style w:type="paragraph" w:customStyle="1" w:styleId="Rahmeninhalt">
    <w:name w:val="Rahmeninhalt"/>
    <w:basedOn w:val="Textkrper"/>
    <w:rsid w:val="00165CC5"/>
    <w:rPr>
      <w:lang w:eastAsia="ar-SA"/>
    </w:rPr>
  </w:style>
  <w:style w:type="character" w:customStyle="1" w:styleId="paragr">
    <w:name w:val="paragr"/>
    <w:basedOn w:val="Absatz-Standardschriftart"/>
    <w:rsid w:val="00C032C9"/>
  </w:style>
  <w:style w:type="character" w:styleId="Kommentarzeichen">
    <w:name w:val="annotation reference"/>
    <w:basedOn w:val="Absatz-Standardschriftart"/>
    <w:rsid w:val="00DF31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31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F316C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F31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316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-eberl-borges@uni-mai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0ADF-4C8B-4D3E-9C22-C25751A2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1624</CharactersWithSpaces>
  <SharedDoc>false</SharedDoc>
  <HLinks>
    <vt:vector size="258" baseType="variant">
      <vt:variant>
        <vt:i4>3997770</vt:i4>
      </vt:variant>
      <vt:variant>
        <vt:i4>18</vt:i4>
      </vt:variant>
      <vt:variant>
        <vt:i4>0</vt:i4>
      </vt:variant>
      <vt:variant>
        <vt:i4>5</vt:i4>
      </vt:variant>
      <vt:variant>
        <vt:lpwstr>http://beck-online.beck.de/Default.aspx?typ=reference&amp;y=100&amp;g=BGB&amp;p=313</vt:lpwstr>
      </vt:variant>
      <vt:variant>
        <vt:lpwstr/>
      </vt:variant>
      <vt:variant>
        <vt:i4>3997770</vt:i4>
      </vt:variant>
      <vt:variant>
        <vt:i4>15</vt:i4>
      </vt:variant>
      <vt:variant>
        <vt:i4>0</vt:i4>
      </vt:variant>
      <vt:variant>
        <vt:i4>5</vt:i4>
      </vt:variant>
      <vt:variant>
        <vt:lpwstr>http://beck-online.beck.de/Default.aspx?typ=reference&amp;y=100&amp;g=BGB&amp;p=313</vt:lpwstr>
      </vt:variant>
      <vt:variant>
        <vt:lpwstr/>
      </vt:variant>
      <vt:variant>
        <vt:i4>4128841</vt:i4>
      </vt:variant>
      <vt:variant>
        <vt:i4>12</vt:i4>
      </vt:variant>
      <vt:variant>
        <vt:i4>0</vt:i4>
      </vt:variant>
      <vt:variant>
        <vt:i4>5</vt:i4>
      </vt:variant>
      <vt:variant>
        <vt:lpwstr>http://beck-online.beck.de/Default.aspx?typ=reference&amp;y=100&amp;g=BGB&amp;p=437</vt:lpwstr>
      </vt:variant>
      <vt:variant>
        <vt:lpwstr/>
      </vt:variant>
      <vt:variant>
        <vt:i4>4063311</vt:i4>
      </vt:variant>
      <vt:variant>
        <vt:i4>9</vt:i4>
      </vt:variant>
      <vt:variant>
        <vt:i4>0</vt:i4>
      </vt:variant>
      <vt:variant>
        <vt:i4>5</vt:i4>
      </vt:variant>
      <vt:variant>
        <vt:lpwstr>http://beck-online.beck.de/Default.aspx?typ=reference&amp;y=100&amp;g=BGB&amp;p=326</vt:lpwstr>
      </vt:variant>
      <vt:variant>
        <vt:lpwstr/>
      </vt:variant>
      <vt:variant>
        <vt:i4>4063306</vt:i4>
      </vt:variant>
      <vt:variant>
        <vt:i4>6</vt:i4>
      </vt:variant>
      <vt:variant>
        <vt:i4>0</vt:i4>
      </vt:variant>
      <vt:variant>
        <vt:i4>5</vt:i4>
      </vt:variant>
      <vt:variant>
        <vt:lpwstr>http://beck-online.beck.de/Default.aspx?typ=reference&amp;y=100&amp;g=BGB&amp;p=323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http://beck-online.beck.de/Default.aspx?typ=reference&amp;y=100&amp;g=BGB&amp;p=157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http://beck-online.beck.de/Default.aspx?vpath=bibdata%5Czeits%5Cnjoz%5C2009%5Ccont%5Cnjoz.2009.1826.1.htm&amp;pos=52&amp;hlwords=leasing</vt:lpwstr>
      </vt:variant>
      <vt:variant>
        <vt:lpwstr>xhlhit</vt:lpwstr>
      </vt:variant>
      <vt:variant>
        <vt:i4>6422570</vt:i4>
      </vt:variant>
      <vt:variant>
        <vt:i4>105</vt:i4>
      </vt:variant>
      <vt:variant>
        <vt:i4>0</vt:i4>
      </vt:variant>
      <vt:variant>
        <vt:i4>5</vt:i4>
      </vt:variant>
      <vt:variant>
        <vt:lpwstr>http://beck-online.beck.de/Default.aspx?vpath=bibdata%5Czeits%5Cnjoz%5C2009%5Ccont%5Cnjoz.2009.1826.1.htm&amp;pos=52&amp;hlwords=leasing</vt:lpwstr>
      </vt:variant>
      <vt:variant>
        <vt:lpwstr>xhlhit</vt:lpwstr>
      </vt:variant>
      <vt:variant>
        <vt:i4>7733327</vt:i4>
      </vt:variant>
      <vt:variant>
        <vt:i4>102</vt:i4>
      </vt:variant>
      <vt:variant>
        <vt:i4>0</vt:i4>
      </vt:variant>
      <vt:variant>
        <vt:i4>5</vt:i4>
      </vt:variant>
      <vt:variant>
        <vt:lpwstr>http://beck-online.beck.de/Default.aspx?typ=reference&amp;y=300&amp;z=NJW&amp;b=2002&amp;s=1870</vt:lpwstr>
      </vt:variant>
      <vt:variant>
        <vt:lpwstr/>
      </vt:variant>
      <vt:variant>
        <vt:i4>6422570</vt:i4>
      </vt:variant>
      <vt:variant>
        <vt:i4>99</vt:i4>
      </vt:variant>
      <vt:variant>
        <vt:i4>0</vt:i4>
      </vt:variant>
      <vt:variant>
        <vt:i4>5</vt:i4>
      </vt:variant>
      <vt:variant>
        <vt:lpwstr>http://beck-online.beck.de/Default.aspx?vpath=bibdata%5Czeits%5Cnjoz%5C2009%5Ccont%5Cnjoz.2009.1826.1.htm&amp;pos=52&amp;hlwords=leasing</vt:lpwstr>
      </vt:variant>
      <vt:variant>
        <vt:lpwstr>xhlhit</vt:lpwstr>
      </vt:variant>
      <vt:variant>
        <vt:i4>6422585</vt:i4>
      </vt:variant>
      <vt:variant>
        <vt:i4>96</vt:i4>
      </vt:variant>
      <vt:variant>
        <vt:i4>0</vt:i4>
      </vt:variant>
      <vt:variant>
        <vt:i4>5</vt:i4>
      </vt:variant>
      <vt:variant>
        <vt:lpwstr>http://beck-online.beck.de/?typ=reference&amp;y=300&amp;z=AcP&amp;b=1990&amp;s=416</vt:lpwstr>
      </vt:variant>
      <vt:variant>
        <vt:lpwstr/>
      </vt:variant>
      <vt:variant>
        <vt:i4>6553657</vt:i4>
      </vt:variant>
      <vt:variant>
        <vt:i4>93</vt:i4>
      </vt:variant>
      <vt:variant>
        <vt:i4>0</vt:i4>
      </vt:variant>
      <vt:variant>
        <vt:i4>5</vt:i4>
      </vt:variant>
      <vt:variant>
        <vt:lpwstr>http://beck-online.beck.de/?typ=reference&amp;y=300&amp;z=AcP&amp;b=1990&amp;s=410</vt:lpwstr>
      </vt:variant>
      <vt:variant>
        <vt:lpwstr/>
      </vt:variant>
      <vt:variant>
        <vt:i4>6357041</vt:i4>
      </vt:variant>
      <vt:variant>
        <vt:i4>90</vt:i4>
      </vt:variant>
      <vt:variant>
        <vt:i4>0</vt:i4>
      </vt:variant>
      <vt:variant>
        <vt:i4>5</vt:i4>
      </vt:variant>
      <vt:variant>
        <vt:lpwstr>http://beck-online.beck.de/?typ=reference&amp;y=300&amp;z=NJW&amp;b=1982&amp;s=309</vt:lpwstr>
      </vt:variant>
      <vt:variant>
        <vt:lpwstr/>
      </vt:variant>
      <vt:variant>
        <vt:i4>7143473</vt:i4>
      </vt:variant>
      <vt:variant>
        <vt:i4>87</vt:i4>
      </vt:variant>
      <vt:variant>
        <vt:i4>0</vt:i4>
      </vt:variant>
      <vt:variant>
        <vt:i4>5</vt:i4>
      </vt:variant>
      <vt:variant>
        <vt:lpwstr>http://beck-online.beck.de/?typ=reference&amp;y=300&amp;z=NJW&amp;b=1982&amp;s=305</vt:lpwstr>
      </vt:variant>
      <vt:variant>
        <vt:lpwstr/>
      </vt:variant>
      <vt:variant>
        <vt:i4>5832803</vt:i4>
      </vt:variant>
      <vt:variant>
        <vt:i4>84</vt:i4>
      </vt:variant>
      <vt:variant>
        <vt:i4>0</vt:i4>
      </vt:variant>
      <vt:variant>
        <vt:i4>5</vt:i4>
      </vt:variant>
      <vt:variant>
        <vt:lpwstr>http://beck-online.beck.de/?typ=reference&amp;y=300&amp;z=JZ&amp;b=1991&amp;s=908</vt:lpwstr>
      </vt:variant>
      <vt:variant>
        <vt:lpwstr/>
      </vt:variant>
      <vt:variant>
        <vt:i4>5832812</vt:i4>
      </vt:variant>
      <vt:variant>
        <vt:i4>81</vt:i4>
      </vt:variant>
      <vt:variant>
        <vt:i4>0</vt:i4>
      </vt:variant>
      <vt:variant>
        <vt:i4>5</vt:i4>
      </vt:variant>
      <vt:variant>
        <vt:lpwstr>http://beck-online.beck.de/?typ=reference&amp;y=300&amp;z=JZ&amp;b=1991&amp;s=907</vt:lpwstr>
      </vt:variant>
      <vt:variant>
        <vt:lpwstr/>
      </vt:variant>
      <vt:variant>
        <vt:i4>4653158</vt:i4>
      </vt:variant>
      <vt:variant>
        <vt:i4>78</vt:i4>
      </vt:variant>
      <vt:variant>
        <vt:i4>0</vt:i4>
      </vt:variant>
      <vt:variant>
        <vt:i4>5</vt:i4>
      </vt:variant>
      <vt:variant>
        <vt:lpwstr>http://beck-online.beck.de/?typ=reference&amp;y=300&amp;z=DB&amp;b=1991&amp;s=268</vt:lpwstr>
      </vt:variant>
      <vt:variant>
        <vt:lpwstr/>
      </vt:variant>
      <vt:variant>
        <vt:i4>4653163</vt:i4>
      </vt:variant>
      <vt:variant>
        <vt:i4>75</vt:i4>
      </vt:variant>
      <vt:variant>
        <vt:i4>0</vt:i4>
      </vt:variant>
      <vt:variant>
        <vt:i4>5</vt:i4>
      </vt:variant>
      <vt:variant>
        <vt:lpwstr>http://beck-online.beck.de/?typ=reference&amp;y=300&amp;z=DB&amp;b=1991&amp;s=265</vt:lpwstr>
      </vt:variant>
      <vt:variant>
        <vt:lpwstr/>
      </vt:variant>
      <vt:variant>
        <vt:i4>1310831</vt:i4>
      </vt:variant>
      <vt:variant>
        <vt:i4>72</vt:i4>
      </vt:variant>
      <vt:variant>
        <vt:i4>0</vt:i4>
      </vt:variant>
      <vt:variant>
        <vt:i4>5</vt:i4>
      </vt:variant>
      <vt:variant>
        <vt:lpwstr>http://beck-online.beck.de/?typ=reference&amp;y=300&amp;z=NJW-RR&amp;b=1998&amp;s=124</vt:lpwstr>
      </vt:variant>
      <vt:variant>
        <vt:lpwstr/>
      </vt:variant>
      <vt:variant>
        <vt:i4>1310824</vt:i4>
      </vt:variant>
      <vt:variant>
        <vt:i4>69</vt:i4>
      </vt:variant>
      <vt:variant>
        <vt:i4>0</vt:i4>
      </vt:variant>
      <vt:variant>
        <vt:i4>5</vt:i4>
      </vt:variant>
      <vt:variant>
        <vt:lpwstr>http://beck-online.beck.de/?typ=reference&amp;y=300&amp;z=NJW-RR&amp;b=1998&amp;s=123</vt:lpwstr>
      </vt:variant>
      <vt:variant>
        <vt:lpwstr/>
      </vt:variant>
      <vt:variant>
        <vt:i4>6750262</vt:i4>
      </vt:variant>
      <vt:variant>
        <vt:i4>66</vt:i4>
      </vt:variant>
      <vt:variant>
        <vt:i4>0</vt:i4>
      </vt:variant>
      <vt:variant>
        <vt:i4>5</vt:i4>
      </vt:variant>
      <vt:variant>
        <vt:lpwstr>http://beck-online.beck.de/?typ=reference&amp;y=300&amp;z=NJW&amp;b=1986&amp;s=179</vt:lpwstr>
      </vt:variant>
      <vt:variant>
        <vt:lpwstr/>
      </vt:variant>
      <vt:variant>
        <vt:i4>983098</vt:i4>
      </vt:variant>
      <vt:variant>
        <vt:i4>63</vt:i4>
      </vt:variant>
      <vt:variant>
        <vt:i4>0</vt:i4>
      </vt:variant>
      <vt:variant>
        <vt:i4>5</vt:i4>
      </vt:variant>
      <vt:variant>
        <vt:lpwstr>http://beck-online.beck.de/?typ=reference&amp;y=300&amp;z=BGHZ&amp;b=96&amp;s=107</vt:lpwstr>
      </vt:variant>
      <vt:variant>
        <vt:lpwstr/>
      </vt:variant>
      <vt:variant>
        <vt:i4>983102</vt:i4>
      </vt:variant>
      <vt:variant>
        <vt:i4>60</vt:i4>
      </vt:variant>
      <vt:variant>
        <vt:i4>0</vt:i4>
      </vt:variant>
      <vt:variant>
        <vt:i4>5</vt:i4>
      </vt:variant>
      <vt:variant>
        <vt:lpwstr>http://beck-online.beck.de/?typ=reference&amp;y=300&amp;z=BGHZ&amp;b=96&amp;s=103</vt:lpwstr>
      </vt:variant>
      <vt:variant>
        <vt:lpwstr/>
      </vt:variant>
      <vt:variant>
        <vt:i4>1114239</vt:i4>
      </vt:variant>
      <vt:variant>
        <vt:i4>57</vt:i4>
      </vt:variant>
      <vt:variant>
        <vt:i4>0</vt:i4>
      </vt:variant>
      <vt:variant>
        <vt:i4>5</vt:i4>
      </vt:variant>
      <vt:variant>
        <vt:lpwstr>http://beck-online.beck.de/?typ=reference&amp;y=300&amp;z=NJW&amp;b=2010&amp;s=2798&amp;rn=24</vt:lpwstr>
      </vt:variant>
      <vt:variant>
        <vt:lpwstr/>
      </vt:variant>
      <vt:variant>
        <vt:i4>7012356</vt:i4>
      </vt:variant>
      <vt:variant>
        <vt:i4>54</vt:i4>
      </vt:variant>
      <vt:variant>
        <vt:i4>0</vt:i4>
      </vt:variant>
      <vt:variant>
        <vt:i4>5</vt:i4>
      </vt:variant>
      <vt:variant>
        <vt:lpwstr>http://beck-online.beck.de/?typ=reference&amp;y=300&amp;z=NJW&amp;b=2010&amp;s=2798</vt:lpwstr>
      </vt:variant>
      <vt:variant>
        <vt:lpwstr/>
      </vt:variant>
      <vt:variant>
        <vt:i4>7143425</vt:i4>
      </vt:variant>
      <vt:variant>
        <vt:i4>51</vt:i4>
      </vt:variant>
      <vt:variant>
        <vt:i4>0</vt:i4>
      </vt:variant>
      <vt:variant>
        <vt:i4>5</vt:i4>
      </vt:variant>
      <vt:variant>
        <vt:lpwstr>http://beck-online.beck.de/?typ=reference&amp;y=300&amp;z=NJW&amp;b=1991&amp;s=1746</vt:lpwstr>
      </vt:variant>
      <vt:variant>
        <vt:lpwstr/>
      </vt:variant>
      <vt:variant>
        <vt:i4>6094946</vt:i4>
      </vt:variant>
      <vt:variant>
        <vt:i4>48</vt:i4>
      </vt:variant>
      <vt:variant>
        <vt:i4>0</vt:i4>
      </vt:variant>
      <vt:variant>
        <vt:i4>5</vt:i4>
      </vt:variant>
      <vt:variant>
        <vt:lpwstr>http://beck-online.beck.de/?typ=reference&amp;y=300&amp;z=BGHZ&amp;b=114&amp;s=61</vt:lpwstr>
      </vt:variant>
      <vt:variant>
        <vt:lpwstr/>
      </vt:variant>
      <vt:variant>
        <vt:i4>6160484</vt:i4>
      </vt:variant>
      <vt:variant>
        <vt:i4>45</vt:i4>
      </vt:variant>
      <vt:variant>
        <vt:i4>0</vt:i4>
      </vt:variant>
      <vt:variant>
        <vt:i4>5</vt:i4>
      </vt:variant>
      <vt:variant>
        <vt:lpwstr>http://beck-online.beck.de/?typ=reference&amp;y=300&amp;z=BGHZ&amp;b=114&amp;s=57</vt:lpwstr>
      </vt:variant>
      <vt:variant>
        <vt:lpwstr/>
      </vt:variant>
      <vt:variant>
        <vt:i4>7274545</vt:i4>
      </vt:variant>
      <vt:variant>
        <vt:i4>42</vt:i4>
      </vt:variant>
      <vt:variant>
        <vt:i4>0</vt:i4>
      </vt:variant>
      <vt:variant>
        <vt:i4>5</vt:i4>
      </vt:variant>
      <vt:variant>
        <vt:lpwstr>http://beck-online.beck.de/?typ=reference&amp;y=300&amp;z=NJW&amp;b=1982&amp;s=105</vt:lpwstr>
      </vt:variant>
      <vt:variant>
        <vt:lpwstr/>
      </vt:variant>
      <vt:variant>
        <vt:i4>917566</vt:i4>
      </vt:variant>
      <vt:variant>
        <vt:i4>39</vt:i4>
      </vt:variant>
      <vt:variant>
        <vt:i4>0</vt:i4>
      </vt:variant>
      <vt:variant>
        <vt:i4>5</vt:i4>
      </vt:variant>
      <vt:variant>
        <vt:lpwstr>http://beck-online.beck.de/?typ=reference&amp;y=300&amp;z=BGHZ&amp;b=81&amp;s=306</vt:lpwstr>
      </vt:variant>
      <vt:variant>
        <vt:lpwstr/>
      </vt:variant>
      <vt:variant>
        <vt:i4>458801</vt:i4>
      </vt:variant>
      <vt:variant>
        <vt:i4>36</vt:i4>
      </vt:variant>
      <vt:variant>
        <vt:i4>0</vt:i4>
      </vt:variant>
      <vt:variant>
        <vt:i4>5</vt:i4>
      </vt:variant>
      <vt:variant>
        <vt:lpwstr>http://beck-online.beck.de/?typ=reference&amp;y=300&amp;z=BGHZ&amp;b=81&amp;s=298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http://beck-online.beck.de/?typ=reference&amp;y=300&amp;z=NJW&amp;b=1977&amp;s=848</vt:lpwstr>
      </vt:variant>
      <vt:variant>
        <vt:lpwstr/>
      </vt:variant>
      <vt:variant>
        <vt:i4>131125</vt:i4>
      </vt:variant>
      <vt:variant>
        <vt:i4>30</vt:i4>
      </vt:variant>
      <vt:variant>
        <vt:i4>0</vt:i4>
      </vt:variant>
      <vt:variant>
        <vt:i4>5</vt:i4>
      </vt:variant>
      <vt:variant>
        <vt:lpwstr>http://beck-online.beck.de/?typ=reference&amp;y=300&amp;z=BGHZ&amp;b=68&amp;s=126</vt:lpwstr>
      </vt:variant>
      <vt:variant>
        <vt:lpwstr/>
      </vt:variant>
      <vt:variant>
        <vt:i4>65595</vt:i4>
      </vt:variant>
      <vt:variant>
        <vt:i4>27</vt:i4>
      </vt:variant>
      <vt:variant>
        <vt:i4>0</vt:i4>
      </vt:variant>
      <vt:variant>
        <vt:i4>5</vt:i4>
      </vt:variant>
      <vt:variant>
        <vt:lpwstr>http://beck-online.beck.de/?typ=reference&amp;y=300&amp;z=BGHZ&amp;b=68&amp;s=118</vt:lpwstr>
      </vt:variant>
      <vt:variant>
        <vt:lpwstr/>
      </vt:variant>
      <vt:variant>
        <vt:i4>2424924</vt:i4>
      </vt:variant>
      <vt:variant>
        <vt:i4>24</vt:i4>
      </vt:variant>
      <vt:variant>
        <vt:i4>0</vt:i4>
      </vt:variant>
      <vt:variant>
        <vt:i4>5</vt:i4>
      </vt:variant>
      <vt:variant>
        <vt:lpwstr>http://beck-online.beck.de/Default.aspx?typ=reference&amp;y=300&amp;z=Jura&amp;b=1985&amp;s=510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http://beck-online.beck.de/Default.aspx?typ=reference&amp;y=300&amp;z=NJW-RR&amp;b=2006&amp;s=699&amp;rn=16</vt:lpwstr>
      </vt:variant>
      <vt:variant>
        <vt:lpwstr/>
      </vt:variant>
      <vt:variant>
        <vt:i4>458799</vt:i4>
      </vt:variant>
      <vt:variant>
        <vt:i4>18</vt:i4>
      </vt:variant>
      <vt:variant>
        <vt:i4>0</vt:i4>
      </vt:variant>
      <vt:variant>
        <vt:i4>5</vt:i4>
      </vt:variant>
      <vt:variant>
        <vt:lpwstr>http://beck-online.beck.de/Default.aspx?typ=reference&amp;y=300&amp;z=NJW-RR&amp;b=2006&amp;s=699</vt:lpwstr>
      </vt:variant>
      <vt:variant>
        <vt:lpwstr/>
      </vt:variant>
      <vt:variant>
        <vt:i4>4194328</vt:i4>
      </vt:variant>
      <vt:variant>
        <vt:i4>15</vt:i4>
      </vt:variant>
      <vt:variant>
        <vt:i4>0</vt:i4>
      </vt:variant>
      <vt:variant>
        <vt:i4>5</vt:i4>
      </vt:variant>
      <vt:variant>
        <vt:lpwstr>http://beck-online.beck.de/Default.aspx?typ=reference&amp;y=300&amp;z=BGHZ&amp;b=9&amp;s=277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http://beck-online.beck.de/Default.aspx?typ=reference&amp;y=300&amp;z=BGHZ&amp;b=9&amp;s=273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http://beck-online.beck.de/Default.aspx?typ=reference&amp;y=100&amp;g=BGB&amp;p=29&amp;x=I</vt:lpwstr>
      </vt:variant>
      <vt:variant>
        <vt:lpwstr/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http://beck-online.beck.de/Default.aspx?typ=reference&amp;y=100&amp;g=BGB&amp;p=29</vt:lpwstr>
      </vt:variant>
      <vt:variant>
        <vt:lpwstr/>
      </vt:variant>
      <vt:variant>
        <vt:i4>4980841</vt:i4>
      </vt:variant>
      <vt:variant>
        <vt:i4>3</vt:i4>
      </vt:variant>
      <vt:variant>
        <vt:i4>0</vt:i4>
      </vt:variant>
      <vt:variant>
        <vt:i4>5</vt:i4>
      </vt:variant>
      <vt:variant>
        <vt:lpwstr>http://beck-online.beck.de/Default.aspx?vpath=bibdata%5czeits%5cnjoz%5c2008%5ccont%5cNJOZ.2008.3407.1.htm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http://beck-online.beck.de/Default.aspx?vpath=bibdata%5Czeits%5Cnjoz%5C2009%5Ccont%5Cnjoz.2009.1826.1.htm&amp;pos=52&amp;hlwords=leasing</vt:lpwstr>
      </vt:variant>
      <vt:variant>
        <vt:lpwstr>xhlhit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Fritsch</dc:creator>
  <cp:lastModifiedBy>Schatz, Gabriele</cp:lastModifiedBy>
  <cp:revision>2</cp:revision>
  <cp:lastPrinted>2018-01-16T13:39:00Z</cp:lastPrinted>
  <dcterms:created xsi:type="dcterms:W3CDTF">2018-01-16T13:42:00Z</dcterms:created>
  <dcterms:modified xsi:type="dcterms:W3CDTF">2018-01-16T13:42:00Z</dcterms:modified>
</cp:coreProperties>
</file>